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5992A" w14:textId="1C7515E8" w:rsidR="00065BCC" w:rsidRDefault="00065BCC" w:rsidP="00065BCC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Опции для планшета отвечают за картинки и видео, которые будут отображаться в режиме ожидания, периодичность их изменения, а так же приветственное сообщение для клиента.</w:t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Для каждого приемного пункта можно создать разный набор опций (так как набор опций выбирается в локальных настройках для каждого приемного пункта).</w:t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Опции создаются в разделе 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«Сервис»</w:t>
      </w: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—</w:t>
      </w: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&gt;</w:t>
      </w: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«Настройка мобильных сервисов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»</w:t>
      </w: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—&gt; 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Агбис Клиент»</w:t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</w:p>
    <w:p w14:paraId="0A9CEB07" w14:textId="77777777" w:rsidR="00065BCC" w:rsidRPr="00065BCC" w:rsidRDefault="00065BCC" w:rsidP="00065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1BD19" w14:textId="2A0AD824" w:rsidR="00065BCC" w:rsidRPr="00065BCC" w:rsidRDefault="00065BCC" w:rsidP="00065BCC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 wp14:anchorId="7D129B31" wp14:editId="09219ED8">
            <wp:extent cx="4477375" cy="398200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уть_опци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1D94" w14:textId="5761B9C9" w:rsidR="00065BCC" w:rsidRPr="00065BCC" w:rsidRDefault="00065BCC" w:rsidP="00065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</w:p>
    <w:p w14:paraId="20BBAB22" w14:textId="5B213C9E" w:rsidR="00065BCC" w:rsidRDefault="00065BCC" w:rsidP="00065BCC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28DAD081" wp14:editId="758397C4">
            <wp:extent cx="5940425" cy="58210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пци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6C47" w14:textId="67964AE2" w:rsidR="00065BCC" w:rsidRDefault="00065BCC" w:rsidP="00065BCC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Описание полей:</w:t>
      </w:r>
    </w:p>
    <w:p w14:paraId="0BC3BD03" w14:textId="7159793A" w:rsid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Название комплекта опций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 название для текущего комплекта опций.</w:t>
      </w:r>
    </w:p>
    <w:p w14:paraId="65DD8BE8" w14:textId="786F568F" w:rsid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Время смены картинок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 время в секундах до смены картинок в карусели акций.</w:t>
      </w:r>
    </w:p>
    <w:p w14:paraId="0D2C2606" w14:textId="346B677E" w:rsid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Время завершения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 время в секундах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отображения итоговой формы по работе с клиентом.</w:t>
      </w:r>
    </w:p>
    <w:p w14:paraId="4879478A" w14:textId="52D3A4D3" w:rsid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Сообщения приветствия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 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приветствие клиента на планшете, </w:t>
      </w:r>
      <w:r w:rsidR="00663B76"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%FIO%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- выгружаемое ФИО клиента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</w:p>
    <w:p w14:paraId="1725A76B" w14:textId="3AD6AF5E" w:rsid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Отображать группы в прайс-листе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отображение групп услуг прайс-листа.</w:t>
      </w:r>
    </w:p>
    <w:p w14:paraId="1D583787" w14:textId="0AE1563F" w:rsid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Отображать только корневую группу 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– 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отображение только основной группы прайс-листа.</w:t>
      </w:r>
    </w:p>
    <w:p w14:paraId="50E1B8CD" w14:textId="68FF17CC" w:rsid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Автоматически отображать список услуг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 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выпадающий список услуг с реквизитами будет сразу же отображён в программе.</w:t>
      </w:r>
    </w:p>
    <w:p w14:paraId="6B1547FE" w14:textId="716C7AC1" w:rsidR="00065BCC" w:rsidRPr="00065BCC" w:rsidRDefault="00065BCC" w:rsidP="00065BCC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Отключить смену языка пользователем 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– 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отключить возможность менять язык через модуль «</w:t>
      </w:r>
      <w:r w:rsidR="00663B76" w:rsidRPr="00663B76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Клиент</w:t>
      </w:r>
      <w:r w:rsidR="00663B76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», загружаться будет последний выбранный язык.</w:t>
      </w:r>
    </w:p>
    <w:p w14:paraId="7DDFE64D" w14:textId="1048DBA7" w:rsidR="00065BCC" w:rsidRPr="00065BCC" w:rsidRDefault="00065BCC" w:rsidP="00065BCC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При создании нового комплекта опций необходимо:</w:t>
      </w:r>
    </w:p>
    <w:p w14:paraId="5AA0EE46" w14:textId="77777777" w:rsidR="00065BCC" w:rsidRPr="00065BCC" w:rsidRDefault="00065BCC" w:rsidP="0006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Ввести название комплекта</w:t>
      </w:r>
    </w:p>
    <w:p w14:paraId="6AE1D2BC" w14:textId="77777777" w:rsidR="00065BCC" w:rsidRPr="00065BCC" w:rsidRDefault="00065BCC" w:rsidP="0006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Указать время смены картинок в секундах - длительность отображения каждой картинки</w:t>
      </w:r>
    </w:p>
    <w:p w14:paraId="745E784B" w14:textId="77777777" w:rsidR="00065BCC" w:rsidRPr="00065BCC" w:rsidRDefault="00065BCC" w:rsidP="0006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Указать время завершения в секундах - длительность отображения формы с опросом о качестве обслуживания после оформления заказа</w:t>
      </w:r>
    </w:p>
    <w:p w14:paraId="6739DB24" w14:textId="77777777" w:rsidR="00065BCC" w:rsidRPr="00065BCC" w:rsidRDefault="00065BCC" w:rsidP="0006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Записать приветственное сообщение для клиента. Например, "Добрый день, %FIO</w:t>
      </w:r>
      <w:proofErr w:type="gramStart"/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% !</w:t>
      </w:r>
      <w:proofErr w:type="gramEnd"/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".</w:t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Вместо %FIO% программа автоматически подставит имя того клиента, на которого оформляется заказ.</w:t>
      </w:r>
    </w:p>
    <w:p w14:paraId="3198E4B2" w14:textId="77777777" w:rsidR="00065BCC" w:rsidRPr="00065BCC" w:rsidRDefault="00065BCC" w:rsidP="0006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Выбрать опции для отображения прайс-листа (отображать полную иерархию или только основные группы)</w:t>
      </w:r>
    </w:p>
    <w:p w14:paraId="518A5ABA" w14:textId="32DF4082" w:rsidR="00065BCC" w:rsidRPr="00065BCC" w:rsidRDefault="00065BCC" w:rsidP="0006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Добавить картинки/видео в порядке отображения. Чтобы загрузить картинку необходимо выбрать файл с картинкой/видео на компьютере.</w:t>
      </w:r>
      <w:r w:rsidRPr="00065BC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065BCC">
        <w:rPr>
          <w:rFonts w:ascii="Verdana" w:eastAsia="Times New Roman" w:hAnsi="Verdana" w:cs="Times New Roman"/>
          <w:b/>
          <w:bCs/>
          <w:color w:val="EE1D24"/>
          <w:sz w:val="18"/>
          <w:szCs w:val="18"/>
          <w:lang w:eastAsia="ru-RU"/>
        </w:rPr>
        <w:t>Внимание! Максимальное разрешение картинки: 1920x1080</w:t>
      </w:r>
      <w:r w:rsidRPr="00065BCC">
        <w:rPr>
          <w:rFonts w:ascii="Verdana" w:eastAsia="Times New Roman" w:hAnsi="Verdana" w:cs="Times New Roman"/>
          <w:color w:val="EE1D24"/>
          <w:sz w:val="18"/>
          <w:szCs w:val="18"/>
          <w:lang w:eastAsia="ru-RU"/>
        </w:rPr>
        <w:br/>
      </w:r>
    </w:p>
    <w:p w14:paraId="43C77826" w14:textId="743E239A" w:rsidR="00065BCC" w:rsidRPr="00065BCC" w:rsidRDefault="00663B76" w:rsidP="00065BCC">
      <w:pPr>
        <w:shd w:val="clear" w:color="auto" w:fill="FFFFFF"/>
        <w:spacing w:after="100" w:afterAutospacing="1" w:line="240" w:lineRule="auto"/>
        <w:ind w:left="720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 wp14:anchorId="0EE8D198" wp14:editId="3B331CA9">
            <wp:extent cx="5940425" cy="364045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_загр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A3CF" w14:textId="77777777" w:rsidR="00663B76" w:rsidRDefault="00663B76" w:rsidP="00663B7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Описание полей:</w:t>
      </w:r>
    </w:p>
    <w:p w14:paraId="222A4180" w14:textId="10607FEE" w:rsidR="00663B76" w:rsidRDefault="00663B76" w:rsidP="00663B76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Выберите тип медиа файла 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– 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тип загружаемого файла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</w:p>
    <w:p w14:paraId="1A5CD298" w14:textId="0CF86D6B" w:rsidR="0069029F" w:rsidRPr="00663B76" w:rsidRDefault="00663B76" w:rsidP="00663B76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Путь до выбранного файла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 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полный путь загружаемого файла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</w:p>
    <w:p w14:paraId="62E77D88" w14:textId="50D8FC8E" w:rsidR="00663B76" w:rsidRDefault="00663B76" w:rsidP="00663B76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Комментарий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– 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комментарий для определения содержимого файла Вами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</w:p>
    <w:sectPr w:rsidR="0066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31694"/>
    <w:multiLevelType w:val="multilevel"/>
    <w:tmpl w:val="E300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352397"/>
    <w:multiLevelType w:val="hybridMultilevel"/>
    <w:tmpl w:val="2CD0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CC"/>
    <w:rsid w:val="00065BCC"/>
    <w:rsid w:val="000A1865"/>
    <w:rsid w:val="000F5405"/>
    <w:rsid w:val="006321C2"/>
    <w:rsid w:val="00663B76"/>
    <w:rsid w:val="0090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5202"/>
  <w15:chartTrackingRefBased/>
  <w15:docId w15:val="{376C8DDF-AAB6-444A-B1CF-D92DE93A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1</cp:revision>
  <dcterms:created xsi:type="dcterms:W3CDTF">2020-04-30T10:41:00Z</dcterms:created>
  <dcterms:modified xsi:type="dcterms:W3CDTF">2020-04-30T10:58:00Z</dcterms:modified>
</cp:coreProperties>
</file>